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Aktuālā redakcija uz: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LV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RŪGŠANAS GROZS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Maizes mīklas raudzēšanai izmanto rūgšanas grozu.</w:t>
      </w:r>
    </w:p>
    <w:p>
      <w:pPr>
        <w:pStyle w:val="BodyText"/>
        <w:spacing w:line="249" w:lineRule="auto"/>
        <w:ind w:left="184" w:right="988"/>
      </w:pPr>
      <w:r>
        <w:t xml:space="preserve">Tas nodrošina optimālu rūgšanas procesu, pasargā mīklu no izžūšanas un stabilizē tās formu.</w:t>
      </w:r>
    </w:p>
    <w:p>
      <w:pPr>
        <w:pStyle w:val="BodyText"/>
        <w:spacing w:line="249" w:lineRule="auto" w:before="2"/>
        <w:ind w:left="184" w:right="741"/>
      </w:pPr>
      <w:r>
        <w:t xml:space="preserve">Maize, kas ir bijusi rūgšanas grozā, cepšanas laikā iegūst lielāku garozas daļu, kas padara to garšīgāku un aromātiskāku.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Izmantošana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Rūgšanas grozam jābūt pilnībā tīram.</w:t>
      </w:r>
    </w:p>
    <w:p>
      <w:pPr>
        <w:pStyle w:val="BodyText"/>
      </w:pPr>
      <w:r>
        <w:t xml:space="preserve">Pārliecinieties, ka tajā nepaliek putekļi vai līdzīgas daļiņas.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Spēcīgi samaisiet to ar 50 % miltu un 50 % cietes (kukurūzas vai kartupeļu) maisījumu.</w:t>
      </w:r>
    </w:p>
    <w:p>
      <w:pPr>
        <w:pStyle w:val="BodyText"/>
        <w:spacing w:before="2"/>
      </w:pPr>
      <w:r>
        <w:t xml:space="preserve">Nekādā gadījumā eļļa nedrīkst iekļūt rūgšanas grozā.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Tagad ievietojiet maizes mīklu rūgšanas grozā.</w:t>
      </w:r>
    </w:p>
    <w:p>
      <w:pPr>
        <w:pStyle w:val="BodyText"/>
        <w:spacing w:line="249" w:lineRule="auto"/>
      </w:pPr>
      <w:r>
        <w:t xml:space="preserve">Ja vēlaties savai maizei īpašu garšas piedevu, pirms mīklas ievietošanas grozā varat uzkaisīt kauliņus vai sēklas.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Pārklājiet rūgšanas grozu ar mitru drānu un novietojiet mīklu siltā un bez caurvēja vietā.</w:t>
      </w:r>
      <w:r>
        <w:rPr>
          <w:sz w:val="24"/>
        </w:rPr>
        <w:t xml:space="preserve"> </w:t>
      </w:r>
      <w:r>
        <w:rPr>
          <w:sz w:val="24"/>
        </w:rPr>
        <w:t xml:space="preserve">Lūdzu, </w:t>
      </w:r>
      <w:r>
        <w:rPr>
          <w:sz w:val="24"/>
          <w:b/>
          <w:bCs/>
        </w:rPr>
        <w:t xml:space="preserve"> nenovietojiet</w:t>
      </w:r>
      <w:r>
        <w:rPr>
          <w:sz w:val="24"/>
        </w:rPr>
        <w:t xml:space="preserve"> to sildītāja tuvumā, jo sildītāja gaiss var izraisīt mīklas izžūšanu.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Pēc nepieciešamā raudzēšanas laika grozu apgriež uz cepešpannas vai cepamā akmens un cep maizi atbilstoši receptei.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Uzmanību:</w:t>
      </w:r>
      <w:r>
        <w:rPr>
          <w:sz w:val="24"/>
        </w:rPr>
        <w:t xml:space="preserve"> </w:t>
      </w:r>
      <w:r>
        <w:rPr>
          <w:sz w:val="24"/>
        </w:rPr>
        <w:t xml:space="preserve">Rūgšanas grozs </w:t>
      </w:r>
      <w:r>
        <w:rPr>
          <w:sz w:val="24"/>
          <w:b/>
          <w:bCs/>
        </w:rPr>
        <w:t xml:space="preserve">nekad nedrīkst nonākt cepeškrāsnī.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Pēc tam notīriet grozu kā minēts tālāk.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Tīrīšana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Pēc maizes mīklas izņemšanas rūgšanas grozam nepieciešams laiks, lai nožūtu.</w:t>
      </w:r>
      <w:r>
        <w:rPr>
          <w:sz w:val="24"/>
        </w:rPr>
        <w:t xml:space="preserve"> </w:t>
      </w:r>
      <w:r>
        <w:rPr>
          <w:sz w:val="24"/>
        </w:rPr>
        <w:t xml:space="preserve">Priekš tā novietojiet to vietā ar labu gaisa piekļuvi.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Pēc žāvēšanas noslaukiet liekos miltus un nosusiniet rūgšanas grozu ar standarta suku.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Lietojot bieži, ieteicams laiku pa laikam veikt sterilizāciju.</w:t>
      </w:r>
    </w:p>
    <w:p>
      <w:pPr>
        <w:pStyle w:val="BodyText"/>
      </w:pPr>
      <w:r>
        <w:t xml:space="preserve">Lai to izdarītu, vienkārši ievietojiet grozu cepeškrāsnī uz 30 - 45 minūtēm aptuveni 120°C temperatūrā.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lv-LV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lv-LV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lv-LV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lv-LV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v-LV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